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00:27:20]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Conroe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 Wright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ASCAtweets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weareasca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Ashley Wright_Final (Completed  02/04/22)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gn9nzLZQdoacev2e22sE8oRtTpbdKYFdD2BKMRuX6Nhrc6OKCwOuGiDfkI9M3P7I-YMXFyZ0mXpZfYpdBDHuCsiaCM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