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Teshia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Stovall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Teshia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Duluth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Teshia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Hampton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Teshia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Teshia Stovall Dula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Teshia Stovall Dula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Teshia Stovall Dula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Teshia Stovall Dula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Dula's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Teshia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Teshia Stovall Dula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Teshia Stovall Dula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Gwinnett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spearheaded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Thursday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Teshia Stovall Dula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Teshia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Teshia Stovall Dula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Canyon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Teshia Stovall Dula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Teshia Stovall Dula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Teshia Stovall Dula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piggyback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Teshia Stovall Dula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Teshia Stovall Dula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ASCAtweets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WeAreASCA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Teshia Dula_Final (Completed  01/31/22)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31,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sJvnA0s6EYY8rBFe_f0UAox12SKDg8Hj4DwEvSm2x1Upf0HbPaK1oTJE_r790fyfPZStZ65zLVzH0OKARgXDZXoMQNU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