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Ritenour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Baptist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BFWAC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BFWAC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Ritenour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Ritenour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Huskies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Ritenour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spearheaded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spearheaded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spearheaded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Ritenour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Ritenour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[Loverby 00:26:21]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ASCAtweets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WeAreASCA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Matthew Berry_Final (Completed  01/31/22)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31,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WEn_AXPHX4P5c4HkaIR3yi4njsjwg0iyAp3ErE2y_IcrpQlaQGes6paBhOLcClS3ieR5h7OefZMsQQmhfLZQnD4k89o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